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bookmarkStart w:id="0" w:name="_GoBack"/>
      <w:r w:rsidRPr="000E1872">
        <w:rPr>
          <w:b/>
          <w:bCs/>
        </w:rPr>
        <w:t>Профилактика сальмонеллеза</w:t>
      </w:r>
    </w:p>
    <w:bookmarkEnd w:id="0"/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Основными источниками </w:t>
      </w:r>
      <w:proofErr w:type="spellStart"/>
      <w:r w:rsidRPr="000E1872">
        <w:rPr>
          <w:color w:val="000000"/>
        </w:rPr>
        <w:t>сальмонеллезной</w:t>
      </w:r>
      <w:proofErr w:type="spellEnd"/>
      <w:r w:rsidRPr="000E1872">
        <w:rPr>
          <w:color w:val="000000"/>
        </w:rPr>
        <w:t xml:space="preserve"> инфекции являются сельскохозяйственные животные и птицы. Наиболее </w:t>
      </w:r>
      <w:proofErr w:type="spellStart"/>
      <w:r w:rsidRPr="000E1872">
        <w:rPr>
          <w:color w:val="000000"/>
        </w:rPr>
        <w:t>эпидемически</w:t>
      </w:r>
      <w:proofErr w:type="spellEnd"/>
      <w:r w:rsidRPr="000E1872">
        <w:rPr>
          <w:color w:val="000000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Основным механизмом передачи возбудителя является фекально-оральный,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Передача возбудителя возможна пылевым путем при вдыхании воздуха, содержащего контаминированный возбудителем аэрозоль.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Эпидемический процесс при сальмонеллезах проявляется вспышечной и спорадической заболеваемостью.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Профилактические мероприятия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Основные способы профилактики на государственном уровне: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ветеринарный надзор за убоем скота и обработкой туш;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 xml:space="preserve">Основные меры индивидуальной профилактики </w:t>
      </w:r>
      <w:proofErr w:type="spellStart"/>
      <w:r w:rsidRPr="000E1872">
        <w:rPr>
          <w:b/>
          <w:bCs/>
        </w:rPr>
        <w:t>сальмонеллезной</w:t>
      </w:r>
      <w:proofErr w:type="spellEnd"/>
      <w:r w:rsidRPr="000E1872">
        <w:rPr>
          <w:b/>
          <w:bCs/>
        </w:rPr>
        <w:t xml:space="preserve"> инфекции: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1. Соблюдение правил личной гигиены, тщательное мытье рук с мылом перед едой и после пользования туалетом.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2. Перед употреблением свежие овощи и фрукты необходимо тщательно мыть. Употреблять кипяченую или бутилированную воду.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lastRenderedPageBreak/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4. Детские смеси необходимо готовить на одно кормление. Вскрытые баночки с детским питанием и соком следует использовать в течение первых 2 часов. 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Следование этим правилам поможет снизить риски заболевания сальмонеллезом.</w:t>
      </w:r>
    </w:p>
    <w:p w:rsidR="00F76283" w:rsidRPr="000E1872" w:rsidRDefault="00F76283" w:rsidP="00F7628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5001A7" w:rsidRDefault="005001A7"/>
    <w:sectPr w:rsidR="005001A7" w:rsidSect="00135C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83"/>
    <w:rsid w:val="005001A7"/>
    <w:rsid w:val="00F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2F93-427C-4CDC-ACA8-88775C5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1</cp:revision>
  <dcterms:created xsi:type="dcterms:W3CDTF">2025-01-20T10:38:00Z</dcterms:created>
  <dcterms:modified xsi:type="dcterms:W3CDTF">2025-01-20T10:38:00Z</dcterms:modified>
</cp:coreProperties>
</file>